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7BA435">
      <w:pPr>
        <w:jc w:val="left"/>
        <w:rPr>
          <w:rFonts w:hint="eastAsia" w:ascii="黑体" w:hAnsi="黑体" w:eastAsia="黑体" w:cs="黑体"/>
          <w:szCs w:val="32"/>
        </w:rPr>
      </w:pPr>
      <w:bookmarkStart w:id="0" w:name="_GoBack"/>
      <w:bookmarkEnd w:id="0"/>
      <w:r>
        <w:rPr>
          <w:rFonts w:hint="eastAsia" w:ascii="黑体" w:hAnsi="黑体" w:eastAsia="黑体" w:cs="黑体"/>
          <w:szCs w:val="32"/>
        </w:rPr>
        <w:t>附件1</w:t>
      </w:r>
    </w:p>
    <w:p w14:paraId="68578B86">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新建、涉外气象探测站点备案制度依据</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1436"/>
        <w:gridCol w:w="2477"/>
        <w:gridCol w:w="9718"/>
      </w:tblGrid>
      <w:tr w14:paraId="10FED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019080B4">
            <w:pPr>
              <w:jc w:val="center"/>
              <w:rPr>
                <w:rFonts w:hint="eastAsia" w:ascii="仿宋_GB2312" w:hAnsi="仿宋_GB2312" w:cs="仿宋_GB2312"/>
                <w:b/>
                <w:bCs/>
                <w:sz w:val="24"/>
                <w:szCs w:val="24"/>
              </w:rPr>
            </w:pPr>
            <w:r>
              <w:rPr>
                <w:rFonts w:hint="eastAsia" w:ascii="仿宋_GB2312" w:hAnsi="仿宋_GB2312" w:cs="仿宋_GB2312"/>
                <w:b/>
                <w:bCs/>
                <w:sz w:val="24"/>
                <w:szCs w:val="24"/>
              </w:rPr>
              <w:t>序号</w:t>
            </w:r>
          </w:p>
        </w:tc>
        <w:tc>
          <w:tcPr>
            <w:tcW w:w="0" w:type="auto"/>
            <w:vAlign w:val="center"/>
          </w:tcPr>
          <w:p w14:paraId="1FA637E2">
            <w:pPr>
              <w:jc w:val="center"/>
              <w:rPr>
                <w:rFonts w:hint="eastAsia" w:ascii="仿宋_GB2312" w:hAnsi="仿宋_GB2312" w:cs="仿宋_GB2312"/>
                <w:b/>
                <w:bCs/>
                <w:sz w:val="24"/>
                <w:szCs w:val="24"/>
              </w:rPr>
            </w:pPr>
            <w:r>
              <w:rPr>
                <w:rFonts w:hint="eastAsia" w:ascii="仿宋_GB2312" w:hAnsi="仿宋_GB2312" w:cs="仿宋_GB2312"/>
                <w:b/>
                <w:bCs/>
                <w:sz w:val="24"/>
                <w:szCs w:val="24"/>
              </w:rPr>
              <w:t>现有备案内容</w:t>
            </w:r>
          </w:p>
        </w:tc>
        <w:tc>
          <w:tcPr>
            <w:tcW w:w="0" w:type="auto"/>
            <w:vAlign w:val="center"/>
          </w:tcPr>
          <w:p w14:paraId="46BA9F4F">
            <w:pPr>
              <w:jc w:val="center"/>
              <w:rPr>
                <w:rFonts w:hint="eastAsia" w:ascii="仿宋_GB2312" w:hAnsi="仿宋_GB2312" w:cs="仿宋_GB2312"/>
                <w:b/>
                <w:bCs/>
                <w:sz w:val="24"/>
                <w:szCs w:val="24"/>
              </w:rPr>
            </w:pPr>
            <w:r>
              <w:rPr>
                <w:rFonts w:hint="eastAsia" w:ascii="仿宋_GB2312" w:hAnsi="仿宋_GB2312" w:cs="仿宋_GB2312"/>
                <w:b/>
                <w:bCs/>
                <w:sz w:val="24"/>
                <w:szCs w:val="24"/>
              </w:rPr>
              <w:t>法律法规、部门规章</w:t>
            </w:r>
          </w:p>
        </w:tc>
        <w:tc>
          <w:tcPr>
            <w:tcW w:w="0" w:type="auto"/>
            <w:vAlign w:val="center"/>
          </w:tcPr>
          <w:p w14:paraId="007E869D">
            <w:pPr>
              <w:jc w:val="center"/>
              <w:rPr>
                <w:rFonts w:hint="eastAsia" w:ascii="仿宋_GB2312" w:hAnsi="仿宋_GB2312" w:cs="仿宋_GB2312"/>
                <w:b/>
                <w:bCs/>
                <w:sz w:val="24"/>
                <w:szCs w:val="24"/>
              </w:rPr>
            </w:pPr>
            <w:r>
              <w:rPr>
                <w:rFonts w:hint="eastAsia" w:ascii="仿宋_GB2312" w:hAnsi="仿宋_GB2312" w:cs="仿宋_GB2312"/>
                <w:b/>
                <w:bCs/>
                <w:sz w:val="24"/>
                <w:szCs w:val="24"/>
              </w:rPr>
              <w:t>依据</w:t>
            </w:r>
          </w:p>
        </w:tc>
      </w:tr>
      <w:tr w14:paraId="66EE6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1B5EFB78">
            <w:pPr>
              <w:jc w:val="center"/>
              <w:rPr>
                <w:rFonts w:hint="eastAsia" w:ascii="仿宋_GB2312" w:hAnsi="仿宋_GB2312" w:cs="仿宋_GB2312"/>
                <w:sz w:val="24"/>
                <w:szCs w:val="24"/>
              </w:rPr>
            </w:pPr>
            <w:r>
              <w:rPr>
                <w:rFonts w:hint="eastAsia" w:ascii="仿宋_GB2312" w:hAnsi="仿宋_GB2312" w:cs="仿宋_GB2312"/>
                <w:sz w:val="24"/>
                <w:szCs w:val="24"/>
              </w:rPr>
              <w:t>1</w:t>
            </w:r>
          </w:p>
        </w:tc>
        <w:tc>
          <w:tcPr>
            <w:tcW w:w="0" w:type="auto"/>
            <w:vAlign w:val="center"/>
          </w:tcPr>
          <w:p w14:paraId="25E1DF75">
            <w:pPr>
              <w:jc w:val="center"/>
              <w:rPr>
                <w:rFonts w:hint="eastAsia" w:ascii="仿宋_GB2312" w:hAnsi="仿宋_GB2312" w:cs="仿宋_GB2312"/>
                <w:sz w:val="24"/>
                <w:szCs w:val="24"/>
              </w:rPr>
            </w:pPr>
            <w:r>
              <w:rPr>
                <w:rFonts w:hint="eastAsia" w:ascii="仿宋_GB2312" w:hAnsi="仿宋_GB2312" w:cs="仿宋_GB2312"/>
                <w:sz w:val="24"/>
                <w:szCs w:val="24"/>
              </w:rPr>
              <w:t>临时气象观测备案</w:t>
            </w:r>
          </w:p>
        </w:tc>
        <w:tc>
          <w:tcPr>
            <w:tcW w:w="0" w:type="auto"/>
          </w:tcPr>
          <w:p w14:paraId="654657D1">
            <w:pPr>
              <w:rPr>
                <w:rFonts w:hint="eastAsia" w:ascii="仿宋_GB2312" w:hAnsi="仿宋_GB2312" w:cs="仿宋_GB2312"/>
                <w:sz w:val="24"/>
                <w:szCs w:val="24"/>
              </w:rPr>
            </w:pPr>
            <w:r>
              <w:rPr>
                <w:rFonts w:hint="eastAsia" w:ascii="仿宋_GB2312" w:hAnsi="仿宋_GB2312" w:cs="仿宋_GB2312"/>
                <w:sz w:val="24"/>
                <w:szCs w:val="24"/>
              </w:rPr>
              <w:t>《气象行业管理若干规定》第八条第三款</w:t>
            </w:r>
          </w:p>
        </w:tc>
        <w:tc>
          <w:tcPr>
            <w:tcW w:w="0" w:type="auto"/>
          </w:tcPr>
          <w:p w14:paraId="56A3D9FC">
            <w:pPr>
              <w:rPr>
                <w:rFonts w:hint="eastAsia" w:ascii="仿宋_GB2312" w:hAnsi="仿宋_GB2312" w:cs="仿宋_GB2312"/>
                <w:sz w:val="24"/>
                <w:szCs w:val="24"/>
              </w:rPr>
            </w:pPr>
            <w:r>
              <w:rPr>
                <w:rFonts w:hint="eastAsia" w:ascii="仿宋_GB2312" w:hAnsi="仿宋_GB2312" w:cs="仿宋_GB2312"/>
                <w:sz w:val="24"/>
                <w:szCs w:val="24"/>
              </w:rPr>
              <w:t>为教学、科学研究、科普等开展的临时气象观测，投入运行后3个月内应当报当地省、自治区、直辖市气象主管机构备案。</w:t>
            </w:r>
          </w:p>
        </w:tc>
      </w:tr>
      <w:tr w14:paraId="553C1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0" w:type="auto"/>
            <w:vMerge w:val="restart"/>
            <w:vAlign w:val="center"/>
          </w:tcPr>
          <w:p w14:paraId="63F1F9C8">
            <w:pPr>
              <w:jc w:val="center"/>
              <w:rPr>
                <w:rFonts w:hint="eastAsia" w:ascii="仿宋_GB2312" w:hAnsi="仿宋_GB2312" w:cs="仿宋_GB2312"/>
                <w:sz w:val="24"/>
                <w:szCs w:val="24"/>
              </w:rPr>
            </w:pPr>
            <w:r>
              <w:rPr>
                <w:rFonts w:hint="eastAsia" w:ascii="仿宋_GB2312" w:hAnsi="仿宋_GB2312" w:cs="仿宋_GB2312"/>
                <w:sz w:val="24"/>
                <w:szCs w:val="24"/>
              </w:rPr>
              <w:t>2</w:t>
            </w:r>
          </w:p>
        </w:tc>
        <w:tc>
          <w:tcPr>
            <w:tcW w:w="0" w:type="auto"/>
            <w:vMerge w:val="restart"/>
            <w:vAlign w:val="center"/>
          </w:tcPr>
          <w:p w14:paraId="5508647E">
            <w:pPr>
              <w:jc w:val="center"/>
              <w:rPr>
                <w:rFonts w:hint="eastAsia" w:ascii="仿宋_GB2312" w:hAnsi="仿宋_GB2312" w:cs="仿宋_GB2312"/>
                <w:sz w:val="24"/>
                <w:szCs w:val="24"/>
              </w:rPr>
            </w:pPr>
            <w:r>
              <w:rPr>
                <w:rFonts w:hint="eastAsia" w:ascii="仿宋_GB2312" w:hAnsi="仿宋_GB2312" w:cs="仿宋_GB2312"/>
                <w:sz w:val="24"/>
                <w:szCs w:val="24"/>
              </w:rPr>
              <w:t>涉外气象资料使用协议备案</w:t>
            </w:r>
          </w:p>
        </w:tc>
        <w:tc>
          <w:tcPr>
            <w:tcW w:w="0" w:type="auto"/>
          </w:tcPr>
          <w:p w14:paraId="3E0412C3">
            <w:pPr>
              <w:rPr>
                <w:rFonts w:hint="eastAsia" w:ascii="仿宋_GB2312" w:hAnsi="仿宋_GB2312" w:cs="仿宋_GB2312"/>
                <w:sz w:val="24"/>
                <w:szCs w:val="24"/>
              </w:rPr>
            </w:pPr>
            <w:r>
              <w:rPr>
                <w:rFonts w:hint="eastAsia" w:ascii="仿宋_GB2312" w:hAnsi="仿宋_GB2312" w:cs="仿宋_GB2312"/>
                <w:sz w:val="24"/>
                <w:szCs w:val="24"/>
              </w:rPr>
              <w:t>《涉外气象探测和资料管理办法》第十八条第一款</w:t>
            </w:r>
          </w:p>
        </w:tc>
        <w:tc>
          <w:tcPr>
            <w:tcW w:w="0" w:type="auto"/>
          </w:tcPr>
          <w:p w14:paraId="3D508647">
            <w:pPr>
              <w:rPr>
                <w:rFonts w:hint="eastAsia" w:ascii="仿宋_GB2312" w:hAnsi="仿宋_GB2312" w:cs="仿宋_GB2312"/>
                <w:sz w:val="24"/>
                <w:szCs w:val="24"/>
              </w:rPr>
            </w:pPr>
            <w:r>
              <w:rPr>
                <w:rFonts w:hint="eastAsia" w:ascii="仿宋_GB2312" w:hAnsi="仿宋_GB2312" w:cs="仿宋_GB2312"/>
                <w:sz w:val="24"/>
                <w:szCs w:val="24"/>
              </w:rPr>
              <w:t>外国组织和个人申请获取参加世界气象组织全球和区域交换站点以外的气象资料，应当由中方合作组织向省、自治区、直辖市气象主管机构提出书面申请，由省、自治区、直辖市气象主管机构或国务院气象主管机构批准。</w:t>
            </w:r>
          </w:p>
        </w:tc>
      </w:tr>
      <w:tr w14:paraId="6372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0" w:type="auto"/>
            <w:vMerge w:val="continue"/>
          </w:tcPr>
          <w:p w14:paraId="7D605A2E">
            <w:pPr>
              <w:rPr>
                <w:sz w:val="24"/>
                <w:szCs w:val="24"/>
              </w:rPr>
            </w:pPr>
          </w:p>
        </w:tc>
        <w:tc>
          <w:tcPr>
            <w:tcW w:w="0" w:type="auto"/>
            <w:vMerge w:val="continue"/>
          </w:tcPr>
          <w:p w14:paraId="74708E5E">
            <w:pPr>
              <w:rPr>
                <w:rFonts w:hint="eastAsia" w:ascii="仿宋_GB2312" w:hAnsi="仿宋_GB2312" w:cs="仿宋_GB2312"/>
                <w:sz w:val="24"/>
                <w:szCs w:val="24"/>
              </w:rPr>
            </w:pPr>
          </w:p>
        </w:tc>
        <w:tc>
          <w:tcPr>
            <w:tcW w:w="0" w:type="auto"/>
          </w:tcPr>
          <w:p w14:paraId="1D12AF80">
            <w:pPr>
              <w:rPr>
                <w:rFonts w:hint="eastAsia" w:ascii="仿宋_GB2312" w:hAnsi="仿宋_GB2312" w:cs="仿宋_GB2312"/>
                <w:sz w:val="24"/>
                <w:szCs w:val="24"/>
              </w:rPr>
            </w:pPr>
            <w:r>
              <w:rPr>
                <w:rFonts w:hint="eastAsia" w:ascii="仿宋_GB2312" w:hAnsi="仿宋_GB2312" w:cs="仿宋_GB2312"/>
                <w:sz w:val="24"/>
                <w:szCs w:val="24"/>
              </w:rPr>
              <w:t>《涉外气象探测和资料管理办法》第十八条第二款</w:t>
            </w:r>
          </w:p>
        </w:tc>
        <w:tc>
          <w:tcPr>
            <w:tcW w:w="0" w:type="auto"/>
          </w:tcPr>
          <w:p w14:paraId="70E38502">
            <w:pPr>
              <w:rPr>
                <w:rFonts w:hint="eastAsia" w:ascii="仿宋_GB2312" w:hAnsi="仿宋_GB2312" w:cs="仿宋_GB2312"/>
                <w:sz w:val="24"/>
                <w:szCs w:val="24"/>
              </w:rPr>
            </w:pPr>
            <w:r>
              <w:rPr>
                <w:rFonts w:hint="eastAsia" w:ascii="仿宋_GB2312" w:hAnsi="仿宋_GB2312" w:cs="仿宋_GB2312"/>
                <w:sz w:val="24"/>
                <w:szCs w:val="24"/>
              </w:rPr>
              <w:t>中外合作各方应当与气象资料提供方签订气象资料使用协议，所获取的气象资料及其加工产品应当依照协议约定使用。协议应当报送省、自治区、直辖市气象主管机构备案</w:t>
            </w:r>
          </w:p>
        </w:tc>
      </w:tr>
      <w:tr w14:paraId="13CC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3D2A7BC4">
            <w:pPr>
              <w:jc w:val="center"/>
              <w:rPr>
                <w:rFonts w:hint="eastAsia" w:ascii="仿宋_GB2312" w:hAnsi="仿宋_GB2312" w:cs="仿宋_GB2312"/>
                <w:sz w:val="24"/>
                <w:szCs w:val="24"/>
              </w:rPr>
            </w:pPr>
            <w:r>
              <w:rPr>
                <w:rFonts w:hint="eastAsia" w:ascii="仿宋_GB2312" w:hAnsi="仿宋_GB2312" w:cs="仿宋_GB2312"/>
                <w:sz w:val="24"/>
                <w:szCs w:val="24"/>
              </w:rPr>
              <w:t>3</w:t>
            </w:r>
          </w:p>
          <w:p w14:paraId="21DADFE1">
            <w:pPr>
              <w:jc w:val="center"/>
              <w:rPr>
                <w:rFonts w:hint="eastAsia" w:ascii="仿宋_GB2312" w:hAnsi="仿宋_GB2312" w:cs="仿宋_GB2312"/>
                <w:sz w:val="24"/>
                <w:szCs w:val="24"/>
              </w:rPr>
            </w:pPr>
          </w:p>
        </w:tc>
        <w:tc>
          <w:tcPr>
            <w:tcW w:w="0" w:type="auto"/>
            <w:vMerge w:val="restart"/>
            <w:vAlign w:val="center"/>
          </w:tcPr>
          <w:p w14:paraId="64CB6DC3">
            <w:pPr>
              <w:jc w:val="center"/>
              <w:rPr>
                <w:rFonts w:hint="eastAsia" w:ascii="仿宋_GB2312" w:hAnsi="仿宋_GB2312" w:cs="仿宋_GB2312"/>
                <w:sz w:val="24"/>
                <w:szCs w:val="24"/>
              </w:rPr>
            </w:pPr>
            <w:r>
              <w:rPr>
                <w:rFonts w:hint="eastAsia" w:ascii="仿宋_GB2312" w:hAnsi="仿宋_GB2312" w:cs="仿宋_GB2312"/>
                <w:sz w:val="24"/>
                <w:szCs w:val="24"/>
              </w:rPr>
              <w:t>新建气象台站备案</w:t>
            </w:r>
          </w:p>
        </w:tc>
        <w:tc>
          <w:tcPr>
            <w:tcW w:w="0" w:type="auto"/>
          </w:tcPr>
          <w:p w14:paraId="6B3EC66D">
            <w:pPr>
              <w:rPr>
                <w:rFonts w:hint="eastAsia" w:ascii="仿宋_GB2312" w:hAnsi="仿宋_GB2312" w:cs="仿宋_GB2312"/>
                <w:sz w:val="24"/>
                <w:szCs w:val="24"/>
              </w:rPr>
            </w:pPr>
            <w:r>
              <w:rPr>
                <w:rFonts w:hint="eastAsia" w:ascii="仿宋_GB2312" w:hAnsi="仿宋_GB2312" w:cs="仿宋_GB2312"/>
                <w:sz w:val="24"/>
                <w:szCs w:val="24"/>
              </w:rPr>
              <w:t>《气象行业管理若干规定》第八条第二款</w:t>
            </w:r>
          </w:p>
        </w:tc>
        <w:tc>
          <w:tcPr>
            <w:tcW w:w="0" w:type="auto"/>
          </w:tcPr>
          <w:p w14:paraId="624F35B6">
            <w:pPr>
              <w:rPr>
                <w:rFonts w:hint="eastAsia" w:ascii="仿宋_GB2312" w:hAnsi="仿宋_GB2312" w:cs="仿宋_GB2312"/>
                <w:sz w:val="24"/>
                <w:szCs w:val="24"/>
              </w:rPr>
            </w:pPr>
            <w:r>
              <w:rPr>
                <w:rFonts w:hint="eastAsia" w:ascii="仿宋_GB2312" w:hAnsi="仿宋_GB2312" w:cs="仿宋_GB2312"/>
                <w:sz w:val="24"/>
                <w:szCs w:val="24"/>
              </w:rPr>
              <w:t>国务院其他有关部门和省、自治区、直辖市人民政府其他有关部门以及其他组织和个人新建气象台站，应当执行气象台站建设的有关规定和标准、规范，投入运行后3个月内应当报当地省、自治区、直辖市气象主管机构备案。</w:t>
            </w:r>
          </w:p>
        </w:tc>
      </w:tr>
      <w:tr w14:paraId="27515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265F3E42">
            <w:pPr>
              <w:jc w:val="center"/>
              <w:rPr>
                <w:rFonts w:hint="eastAsia" w:ascii="仿宋_GB2312" w:hAnsi="仿宋_GB2312" w:cs="仿宋_GB2312"/>
                <w:sz w:val="24"/>
                <w:szCs w:val="24"/>
              </w:rPr>
            </w:pPr>
          </w:p>
        </w:tc>
        <w:tc>
          <w:tcPr>
            <w:tcW w:w="0" w:type="auto"/>
            <w:vMerge w:val="continue"/>
          </w:tcPr>
          <w:p w14:paraId="2EE43A60">
            <w:pPr>
              <w:rPr>
                <w:rFonts w:hint="eastAsia" w:ascii="仿宋_GB2312" w:hAnsi="仿宋_GB2312" w:cs="仿宋_GB2312"/>
                <w:sz w:val="24"/>
                <w:szCs w:val="24"/>
              </w:rPr>
            </w:pPr>
          </w:p>
        </w:tc>
        <w:tc>
          <w:tcPr>
            <w:tcW w:w="0" w:type="auto"/>
          </w:tcPr>
          <w:p w14:paraId="04A04AE6">
            <w:pPr>
              <w:rPr>
                <w:rFonts w:hint="eastAsia" w:ascii="仿宋_GB2312" w:hAnsi="仿宋_GB2312" w:cs="仿宋_GB2312"/>
                <w:sz w:val="24"/>
                <w:szCs w:val="24"/>
              </w:rPr>
            </w:pPr>
            <w:r>
              <w:rPr>
                <w:rFonts w:hint="eastAsia" w:ascii="仿宋_GB2312" w:hAnsi="仿宋_GB2312" w:cs="仿宋_GB2312"/>
                <w:sz w:val="24"/>
                <w:szCs w:val="24"/>
              </w:rPr>
              <w:t>《气象行业管理若干规定》第九条第二款</w:t>
            </w:r>
          </w:p>
        </w:tc>
        <w:tc>
          <w:tcPr>
            <w:tcW w:w="0" w:type="auto"/>
          </w:tcPr>
          <w:p w14:paraId="1465FAC0">
            <w:pPr>
              <w:rPr>
                <w:rFonts w:hint="eastAsia" w:ascii="仿宋_GB2312" w:hAnsi="仿宋_GB2312" w:cs="仿宋_GB2312"/>
                <w:sz w:val="24"/>
                <w:szCs w:val="24"/>
              </w:rPr>
            </w:pPr>
            <w:r>
              <w:rPr>
                <w:rFonts w:hint="eastAsia" w:ascii="仿宋_GB2312" w:hAnsi="仿宋_GB2312" w:cs="仿宋_GB2312"/>
                <w:sz w:val="24"/>
                <w:szCs w:val="24"/>
              </w:rPr>
              <w:t>国务院其他有关部门和省、自治区、直辖市人民政府其他有关部门迁移、撤销本部门或者本系统气象台站的，迁移、撤销后3个月内应当报当地省、自治区、直辖市气象主管机构备案。</w:t>
            </w:r>
          </w:p>
        </w:tc>
      </w:tr>
      <w:tr w14:paraId="69C4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776EC2D5">
            <w:pPr>
              <w:jc w:val="center"/>
              <w:rPr>
                <w:rFonts w:hint="eastAsia" w:ascii="仿宋_GB2312" w:hAnsi="仿宋_GB2312" w:cs="仿宋_GB2312"/>
                <w:szCs w:val="32"/>
              </w:rPr>
            </w:pPr>
          </w:p>
        </w:tc>
        <w:tc>
          <w:tcPr>
            <w:tcW w:w="0" w:type="auto"/>
            <w:vMerge w:val="continue"/>
          </w:tcPr>
          <w:p w14:paraId="6F354B47">
            <w:pPr>
              <w:rPr>
                <w:rFonts w:hint="eastAsia" w:ascii="仿宋_GB2312" w:hAnsi="仿宋_GB2312" w:cs="仿宋_GB2312"/>
                <w:szCs w:val="32"/>
              </w:rPr>
            </w:pPr>
          </w:p>
        </w:tc>
        <w:tc>
          <w:tcPr>
            <w:tcW w:w="0" w:type="auto"/>
          </w:tcPr>
          <w:p w14:paraId="6A95E431">
            <w:pPr>
              <w:rPr>
                <w:rFonts w:hint="eastAsia" w:ascii="仿宋_GB2312" w:hAnsi="仿宋_GB2312" w:cs="仿宋_GB2312"/>
                <w:sz w:val="24"/>
                <w:szCs w:val="24"/>
              </w:rPr>
            </w:pPr>
            <w:r>
              <w:rPr>
                <w:rFonts w:hint="eastAsia" w:ascii="仿宋_GB2312" w:hAnsi="仿宋_GB2312" w:cs="仿宋_GB2312"/>
                <w:sz w:val="24"/>
                <w:szCs w:val="24"/>
              </w:rPr>
              <w:t>《气象行业管理若干规定》第十四条第二款</w:t>
            </w:r>
          </w:p>
        </w:tc>
        <w:tc>
          <w:tcPr>
            <w:tcW w:w="0" w:type="auto"/>
          </w:tcPr>
          <w:p w14:paraId="13602051">
            <w:pPr>
              <w:rPr>
                <w:rFonts w:hint="eastAsia" w:ascii="仿宋_GB2312" w:hAnsi="仿宋_GB2312" w:cs="仿宋_GB2312"/>
                <w:sz w:val="24"/>
                <w:szCs w:val="24"/>
              </w:rPr>
            </w:pPr>
            <w:r>
              <w:rPr>
                <w:rFonts w:hint="eastAsia" w:ascii="仿宋_GB2312" w:hAnsi="仿宋_GB2312" w:cs="仿宋_GB2312"/>
                <w:sz w:val="24"/>
                <w:szCs w:val="24"/>
              </w:rPr>
              <w:t>国务院其他有关部门和省、自治区、直辖市人民政府其他有关部门所属的气象台站及其他从事气象探测的组织和个人，应当按照国家有关规定向国务院气象主管机构或当地省、自治区、直辖市气象主管机构汇交所获得的气象探测资料。</w:t>
            </w:r>
          </w:p>
        </w:tc>
      </w:tr>
    </w:tbl>
    <w:p w14:paraId="33AA4FB7">
      <w:pPr>
        <w:ind w:left="1600"/>
        <w:rPr>
          <w:rFonts w:hint="eastAsia" w:ascii="仿宋_GB2312" w:hAnsi="仿宋_GB2312" w:cs="仿宋_GB2312"/>
          <w:szCs w:val="32"/>
        </w:rPr>
        <w:sectPr>
          <w:headerReference r:id="rId5" w:type="default"/>
          <w:footerReference r:id="rId6" w:type="default"/>
          <w:pgSz w:w="16838" w:h="11906" w:orient="landscape"/>
          <w:pgMar w:top="1800" w:right="1440" w:bottom="1800" w:left="1440" w:header="851" w:footer="992" w:gutter="0"/>
          <w:cols w:space="720" w:num="1"/>
          <w:docGrid w:type="lines" w:linePitch="312" w:charSpace="0"/>
        </w:sectPr>
      </w:pPr>
    </w:p>
    <w:p w14:paraId="27C0FFFD">
      <w:pPr>
        <w:jc w:val="left"/>
        <w:rPr>
          <w:rFonts w:hint="eastAsia" w:ascii="黑体" w:hAnsi="黑体" w:eastAsia="黑体" w:cs="黑体"/>
          <w:szCs w:val="32"/>
        </w:rPr>
      </w:pPr>
      <w:r>
        <w:rPr>
          <w:rFonts w:hint="eastAsia" w:ascii="黑体" w:hAnsi="黑体" w:eastAsia="黑体" w:cs="黑体"/>
          <w:szCs w:val="32"/>
        </w:rPr>
        <w:t>附件2</w:t>
      </w:r>
    </w:p>
    <w:p w14:paraId="322964F4">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新建、涉外气象站点行政处罚裁量权基准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8"/>
        <w:gridCol w:w="1797"/>
        <w:gridCol w:w="5987"/>
        <w:gridCol w:w="534"/>
        <w:gridCol w:w="2452"/>
        <w:gridCol w:w="1236"/>
      </w:tblGrid>
      <w:tr w14:paraId="769DE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blHeader/>
          <w:jc w:val="center"/>
        </w:trPr>
        <w:tc>
          <w:tcPr>
            <w:tcW w:w="1833" w:type="dxa"/>
            <w:vAlign w:val="center"/>
          </w:tcPr>
          <w:p w14:paraId="7912A886">
            <w:pPr>
              <w:widowControl/>
              <w:spacing w:line="320" w:lineRule="exact"/>
              <w:jc w:val="center"/>
              <w:rPr>
                <w:rFonts w:hint="eastAsia" w:ascii="宋体" w:hAnsi="宋体" w:cs="宋体"/>
                <w:b/>
                <w:bCs/>
                <w:kern w:val="0"/>
                <w:sz w:val="24"/>
              </w:rPr>
            </w:pPr>
            <w:r>
              <w:rPr>
                <w:rFonts w:hint="eastAsia" w:ascii="宋体" w:hAnsi="宋体" w:cs="宋体"/>
                <w:b/>
                <w:bCs/>
                <w:kern w:val="0"/>
                <w:sz w:val="24"/>
              </w:rPr>
              <w:t>序号</w:t>
            </w:r>
          </w:p>
        </w:tc>
        <w:tc>
          <w:tcPr>
            <w:tcW w:w="1833" w:type="dxa"/>
            <w:vAlign w:val="center"/>
          </w:tcPr>
          <w:p w14:paraId="5BD80C3F">
            <w:pPr>
              <w:widowControl/>
              <w:spacing w:line="320" w:lineRule="exact"/>
              <w:jc w:val="center"/>
              <w:rPr>
                <w:rFonts w:hint="eastAsia" w:ascii="宋体" w:hAnsi="宋体" w:cs="宋体"/>
                <w:b/>
                <w:bCs/>
                <w:kern w:val="0"/>
                <w:sz w:val="24"/>
              </w:rPr>
            </w:pPr>
            <w:r>
              <w:rPr>
                <w:rFonts w:hint="eastAsia" w:ascii="宋体" w:hAnsi="宋体" w:cs="宋体"/>
                <w:b/>
                <w:bCs/>
                <w:kern w:val="0"/>
                <w:sz w:val="24"/>
              </w:rPr>
              <w:t>违 法</w:t>
            </w:r>
          </w:p>
          <w:p w14:paraId="0A5AB890">
            <w:pPr>
              <w:widowControl/>
              <w:spacing w:line="320" w:lineRule="exact"/>
              <w:jc w:val="center"/>
              <w:rPr>
                <w:rFonts w:hint="eastAsia" w:ascii="宋体" w:hAnsi="宋体" w:eastAsia="宋体" w:cs="宋体"/>
                <w:b/>
                <w:bCs/>
                <w:kern w:val="0"/>
                <w:sz w:val="24"/>
                <w:szCs w:val="24"/>
              </w:rPr>
            </w:pPr>
            <w:r>
              <w:rPr>
                <w:rFonts w:hint="eastAsia" w:ascii="宋体" w:hAnsi="宋体" w:cs="宋体"/>
                <w:b/>
                <w:bCs/>
                <w:kern w:val="0"/>
                <w:sz w:val="24"/>
              </w:rPr>
              <w:t>行 为</w:t>
            </w:r>
          </w:p>
        </w:tc>
        <w:tc>
          <w:tcPr>
            <w:tcW w:w="6196" w:type="dxa"/>
            <w:vAlign w:val="center"/>
          </w:tcPr>
          <w:p w14:paraId="55672076">
            <w:pPr>
              <w:widowControl/>
              <w:spacing w:line="320" w:lineRule="exact"/>
              <w:jc w:val="center"/>
              <w:rPr>
                <w:rFonts w:hint="eastAsia" w:ascii="宋体" w:hAnsi="宋体" w:eastAsia="宋体" w:cs="宋体"/>
                <w:b/>
                <w:bCs/>
                <w:kern w:val="0"/>
                <w:sz w:val="24"/>
                <w:szCs w:val="24"/>
              </w:rPr>
            </w:pPr>
            <w:r>
              <w:rPr>
                <w:rFonts w:hint="eastAsia" w:ascii="宋体" w:hAnsi="宋体" w:cs="宋体"/>
                <w:b/>
                <w:bCs/>
                <w:kern w:val="0"/>
                <w:sz w:val="24"/>
              </w:rPr>
              <w:t>处 罚 依 据</w:t>
            </w:r>
          </w:p>
        </w:tc>
        <w:tc>
          <w:tcPr>
            <w:tcW w:w="537" w:type="dxa"/>
            <w:vAlign w:val="center"/>
          </w:tcPr>
          <w:p w14:paraId="705538E3">
            <w:pPr>
              <w:widowControl/>
              <w:spacing w:line="320" w:lineRule="exact"/>
              <w:jc w:val="center"/>
              <w:rPr>
                <w:rFonts w:hint="eastAsia" w:ascii="宋体" w:hAnsi="宋体" w:cs="宋体"/>
                <w:b/>
                <w:bCs/>
                <w:kern w:val="0"/>
                <w:sz w:val="24"/>
              </w:rPr>
            </w:pPr>
            <w:r>
              <w:rPr>
                <w:rFonts w:hint="eastAsia" w:ascii="宋体" w:hAnsi="宋体" w:cs="宋体"/>
                <w:b/>
                <w:bCs/>
                <w:kern w:val="0"/>
                <w:sz w:val="24"/>
              </w:rPr>
              <w:t>违 法</w:t>
            </w:r>
          </w:p>
          <w:p w14:paraId="10745D7F">
            <w:pPr>
              <w:widowControl/>
              <w:spacing w:line="320" w:lineRule="exact"/>
              <w:jc w:val="center"/>
              <w:rPr>
                <w:rFonts w:hint="eastAsia" w:ascii="宋体" w:hAnsi="宋体" w:eastAsia="宋体" w:cs="宋体"/>
                <w:b/>
                <w:bCs/>
                <w:kern w:val="0"/>
                <w:sz w:val="24"/>
                <w:szCs w:val="24"/>
              </w:rPr>
            </w:pPr>
            <w:r>
              <w:rPr>
                <w:rFonts w:hint="eastAsia" w:ascii="宋体" w:hAnsi="宋体" w:cs="宋体"/>
                <w:b/>
                <w:bCs/>
                <w:kern w:val="0"/>
                <w:sz w:val="24"/>
              </w:rPr>
              <w:t>程 度</w:t>
            </w:r>
          </w:p>
        </w:tc>
        <w:tc>
          <w:tcPr>
            <w:tcW w:w="2515" w:type="dxa"/>
            <w:vAlign w:val="center"/>
          </w:tcPr>
          <w:p w14:paraId="5B337C85">
            <w:pPr>
              <w:widowControl/>
              <w:spacing w:line="320" w:lineRule="exact"/>
              <w:jc w:val="center"/>
              <w:rPr>
                <w:rFonts w:hint="eastAsia" w:ascii="宋体" w:hAnsi="宋体" w:eastAsia="宋体" w:cs="宋体"/>
                <w:b/>
                <w:bCs/>
                <w:kern w:val="0"/>
                <w:sz w:val="24"/>
                <w:szCs w:val="24"/>
              </w:rPr>
            </w:pPr>
            <w:r>
              <w:rPr>
                <w:rFonts w:hint="eastAsia" w:ascii="宋体" w:hAnsi="宋体" w:cs="宋体"/>
                <w:b/>
                <w:bCs/>
                <w:kern w:val="0"/>
                <w:sz w:val="24"/>
              </w:rPr>
              <w:t>违法情形</w:t>
            </w:r>
          </w:p>
        </w:tc>
        <w:tc>
          <w:tcPr>
            <w:tcW w:w="1258" w:type="dxa"/>
            <w:vAlign w:val="center"/>
          </w:tcPr>
          <w:p w14:paraId="613CDAAC">
            <w:pPr>
              <w:widowControl/>
              <w:spacing w:line="320" w:lineRule="exact"/>
              <w:jc w:val="center"/>
              <w:rPr>
                <w:rFonts w:hint="eastAsia" w:ascii="宋体" w:hAnsi="宋体" w:eastAsia="宋体" w:cs="宋体"/>
                <w:b/>
                <w:bCs/>
                <w:kern w:val="0"/>
                <w:sz w:val="24"/>
                <w:szCs w:val="24"/>
              </w:rPr>
            </w:pPr>
            <w:r>
              <w:rPr>
                <w:rFonts w:hint="eastAsia" w:ascii="宋体" w:hAnsi="宋体" w:cs="宋体"/>
                <w:b/>
                <w:bCs/>
                <w:kern w:val="0"/>
                <w:sz w:val="24"/>
              </w:rPr>
              <w:t>处罚裁量标准</w:t>
            </w:r>
          </w:p>
        </w:tc>
      </w:tr>
      <w:tr w14:paraId="1A342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blHeader/>
          <w:jc w:val="center"/>
        </w:trPr>
        <w:tc>
          <w:tcPr>
            <w:tcW w:w="1833" w:type="dxa"/>
            <w:vMerge w:val="restart"/>
            <w:vAlign w:val="center"/>
          </w:tcPr>
          <w:p w14:paraId="22FEA4C5">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1</w:t>
            </w:r>
          </w:p>
        </w:tc>
        <w:tc>
          <w:tcPr>
            <w:tcW w:w="1833" w:type="dxa"/>
            <w:vMerge w:val="restart"/>
            <w:vAlign w:val="center"/>
          </w:tcPr>
          <w:p w14:paraId="1E03E206">
            <w:pPr>
              <w:widowControl/>
              <w:spacing w:line="320" w:lineRule="exact"/>
              <w:jc w:val="center"/>
              <w:rPr>
                <w:rFonts w:hint="eastAsia" w:ascii="宋体" w:hAnsi="宋体" w:cs="宋体"/>
                <w:kern w:val="0"/>
                <w:sz w:val="24"/>
              </w:rPr>
            </w:pPr>
            <w:r>
              <w:rPr>
                <w:rFonts w:hint="eastAsia" w:ascii="宋体" w:hAnsi="宋体" w:cs="宋体"/>
                <w:color w:val="000000"/>
                <w:kern w:val="0"/>
                <w:sz w:val="24"/>
              </w:rPr>
              <w:t>开展气象探测活动未备案或者未汇交所获得的气象探测资料</w:t>
            </w:r>
          </w:p>
        </w:tc>
        <w:tc>
          <w:tcPr>
            <w:tcW w:w="6196" w:type="dxa"/>
            <w:vMerge w:val="restart"/>
            <w:vAlign w:val="center"/>
          </w:tcPr>
          <w:p w14:paraId="1602CC76">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气象信息服务管理办法》（中国气象局令第27号）第十八条第三项：违反本办法规定，有下列行为之一的，由县级以上气象主管机构责令限期改正，拒不改正的，给予警告，可以并处3万元以下罚款，处罚结果纳入气象信息服务单位信用信息统计系统并向社会公示：</w:t>
            </w:r>
          </w:p>
          <w:p w14:paraId="046A7AE6">
            <w:pPr>
              <w:widowControl/>
              <w:spacing w:line="320" w:lineRule="exact"/>
              <w:jc w:val="center"/>
              <w:rPr>
                <w:rFonts w:hint="eastAsia" w:ascii="宋体" w:hAnsi="宋体" w:cs="宋体"/>
                <w:kern w:val="0"/>
                <w:sz w:val="24"/>
              </w:rPr>
            </w:pPr>
            <w:r>
              <w:rPr>
                <w:rFonts w:hint="eastAsia" w:ascii="宋体" w:hAnsi="宋体" w:cs="宋体"/>
                <w:color w:val="000000"/>
                <w:kern w:val="0"/>
                <w:sz w:val="24"/>
              </w:rPr>
              <w:t>（三）开展气象探测活动，未向设区的市级以上气象主管机构备案，或者未按照国家有关规定汇交所获得的气象探测资料的。</w:t>
            </w:r>
          </w:p>
        </w:tc>
        <w:tc>
          <w:tcPr>
            <w:tcW w:w="537" w:type="dxa"/>
            <w:vAlign w:val="center"/>
          </w:tcPr>
          <w:p w14:paraId="03F98D98">
            <w:pPr>
              <w:widowControl/>
              <w:spacing w:line="320" w:lineRule="exact"/>
              <w:jc w:val="center"/>
              <w:rPr>
                <w:rFonts w:hint="eastAsia" w:ascii="宋体" w:hAnsi="宋体" w:cs="宋体"/>
                <w:kern w:val="0"/>
                <w:sz w:val="24"/>
              </w:rPr>
            </w:pPr>
            <w:r>
              <w:rPr>
                <w:rFonts w:hint="eastAsia" w:ascii="宋体" w:hAnsi="宋体" w:cs="宋体"/>
                <w:kern w:val="0"/>
                <w:sz w:val="24"/>
              </w:rPr>
              <w:t>情节较轻</w:t>
            </w:r>
          </w:p>
        </w:tc>
        <w:tc>
          <w:tcPr>
            <w:tcW w:w="2515" w:type="dxa"/>
            <w:vAlign w:val="center"/>
          </w:tcPr>
          <w:p w14:paraId="17B9B100">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开展气象探测活动未备案，或者未按照规定汇交气象探测资料，累计不满90日</w:t>
            </w:r>
          </w:p>
        </w:tc>
        <w:tc>
          <w:tcPr>
            <w:tcW w:w="1258" w:type="dxa"/>
            <w:vAlign w:val="center"/>
          </w:tcPr>
          <w:p w14:paraId="49C809FE">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警告，可处1万元以下罚款</w:t>
            </w:r>
          </w:p>
        </w:tc>
      </w:tr>
      <w:tr w14:paraId="1BBA0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blHeader/>
          <w:jc w:val="center"/>
        </w:trPr>
        <w:tc>
          <w:tcPr>
            <w:tcW w:w="1833" w:type="dxa"/>
            <w:vMerge w:val="continue"/>
            <w:vAlign w:val="center"/>
          </w:tcPr>
          <w:p w14:paraId="5E2B86C7">
            <w:pPr>
              <w:widowControl/>
              <w:spacing w:line="320" w:lineRule="exact"/>
              <w:jc w:val="center"/>
            </w:pPr>
          </w:p>
        </w:tc>
        <w:tc>
          <w:tcPr>
            <w:tcW w:w="1833" w:type="dxa"/>
            <w:vMerge w:val="continue"/>
            <w:vAlign w:val="center"/>
          </w:tcPr>
          <w:p w14:paraId="46DE57BC">
            <w:pPr>
              <w:widowControl/>
              <w:spacing w:line="320" w:lineRule="exact"/>
              <w:jc w:val="center"/>
            </w:pPr>
          </w:p>
        </w:tc>
        <w:tc>
          <w:tcPr>
            <w:tcW w:w="6196" w:type="dxa"/>
            <w:vMerge w:val="continue"/>
            <w:vAlign w:val="center"/>
          </w:tcPr>
          <w:p w14:paraId="5AD8A029">
            <w:pPr>
              <w:widowControl/>
              <w:spacing w:line="320" w:lineRule="exact"/>
              <w:jc w:val="center"/>
            </w:pPr>
          </w:p>
        </w:tc>
        <w:tc>
          <w:tcPr>
            <w:tcW w:w="537" w:type="dxa"/>
            <w:vAlign w:val="center"/>
          </w:tcPr>
          <w:p w14:paraId="43852F11">
            <w:pPr>
              <w:widowControl/>
              <w:spacing w:line="320" w:lineRule="exact"/>
              <w:jc w:val="center"/>
              <w:rPr>
                <w:rFonts w:hint="eastAsia" w:ascii="宋体" w:hAnsi="宋体" w:cs="宋体"/>
                <w:kern w:val="0"/>
                <w:sz w:val="24"/>
              </w:rPr>
            </w:pPr>
            <w:r>
              <w:rPr>
                <w:rFonts w:hint="eastAsia" w:ascii="宋体" w:hAnsi="宋体" w:cs="宋体"/>
                <w:kern w:val="0"/>
                <w:sz w:val="24"/>
              </w:rPr>
              <w:t>情节较重</w:t>
            </w:r>
          </w:p>
        </w:tc>
        <w:tc>
          <w:tcPr>
            <w:tcW w:w="2515" w:type="dxa"/>
            <w:vAlign w:val="center"/>
          </w:tcPr>
          <w:p w14:paraId="676B87C6">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开展气象探测活动未备案，或者未按照规定汇交气象探测资料，累计90日以上不满180日</w:t>
            </w:r>
          </w:p>
        </w:tc>
        <w:tc>
          <w:tcPr>
            <w:tcW w:w="1258" w:type="dxa"/>
            <w:vAlign w:val="center"/>
          </w:tcPr>
          <w:p w14:paraId="2344A6A6">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警告，处1万元以上2万元以下罚款</w:t>
            </w:r>
          </w:p>
        </w:tc>
      </w:tr>
      <w:tr w14:paraId="6FC32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blHeader/>
          <w:jc w:val="center"/>
        </w:trPr>
        <w:tc>
          <w:tcPr>
            <w:tcW w:w="1833" w:type="dxa"/>
            <w:vMerge w:val="continue"/>
            <w:vAlign w:val="center"/>
          </w:tcPr>
          <w:p w14:paraId="49D7709F">
            <w:pPr>
              <w:widowControl/>
              <w:spacing w:line="320" w:lineRule="exact"/>
              <w:jc w:val="center"/>
              <w:rPr>
                <w:rFonts w:hint="eastAsia" w:ascii="宋体" w:hAnsi="宋体" w:cs="宋体"/>
                <w:kern w:val="0"/>
                <w:sz w:val="24"/>
              </w:rPr>
            </w:pPr>
          </w:p>
        </w:tc>
        <w:tc>
          <w:tcPr>
            <w:tcW w:w="1833" w:type="dxa"/>
            <w:vMerge w:val="continue"/>
            <w:vAlign w:val="center"/>
          </w:tcPr>
          <w:p w14:paraId="690872A7">
            <w:pPr>
              <w:widowControl/>
              <w:spacing w:line="320" w:lineRule="exact"/>
              <w:jc w:val="center"/>
              <w:rPr>
                <w:rFonts w:hint="eastAsia" w:ascii="宋体" w:hAnsi="宋体" w:cs="宋体"/>
                <w:kern w:val="0"/>
                <w:sz w:val="24"/>
              </w:rPr>
            </w:pPr>
          </w:p>
        </w:tc>
        <w:tc>
          <w:tcPr>
            <w:tcW w:w="6196" w:type="dxa"/>
            <w:vMerge w:val="continue"/>
            <w:vAlign w:val="center"/>
          </w:tcPr>
          <w:p w14:paraId="04236A48">
            <w:pPr>
              <w:widowControl/>
              <w:spacing w:line="320" w:lineRule="exact"/>
              <w:jc w:val="center"/>
              <w:rPr>
                <w:rFonts w:hint="eastAsia" w:ascii="宋体" w:hAnsi="宋体" w:cs="宋体"/>
                <w:kern w:val="0"/>
                <w:sz w:val="24"/>
              </w:rPr>
            </w:pPr>
          </w:p>
        </w:tc>
        <w:tc>
          <w:tcPr>
            <w:tcW w:w="537" w:type="dxa"/>
            <w:vAlign w:val="center"/>
          </w:tcPr>
          <w:p w14:paraId="5DB0F810">
            <w:pPr>
              <w:widowControl/>
              <w:spacing w:line="320" w:lineRule="exact"/>
              <w:jc w:val="center"/>
              <w:rPr>
                <w:rFonts w:hint="eastAsia" w:ascii="宋体" w:hAnsi="宋体" w:cs="宋体"/>
                <w:kern w:val="0"/>
                <w:sz w:val="24"/>
              </w:rPr>
            </w:pPr>
            <w:r>
              <w:rPr>
                <w:rFonts w:hint="eastAsia" w:ascii="宋体" w:hAnsi="宋体" w:cs="宋体"/>
                <w:kern w:val="0"/>
                <w:sz w:val="24"/>
              </w:rPr>
              <w:t>情节严重</w:t>
            </w:r>
          </w:p>
        </w:tc>
        <w:tc>
          <w:tcPr>
            <w:tcW w:w="2515" w:type="dxa"/>
            <w:vAlign w:val="center"/>
          </w:tcPr>
          <w:p w14:paraId="69296895">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开展气象探测活动未备案，或者未按照规定汇交气象探测资料，累计180日以上</w:t>
            </w:r>
          </w:p>
        </w:tc>
        <w:tc>
          <w:tcPr>
            <w:tcW w:w="1258" w:type="dxa"/>
            <w:vAlign w:val="center"/>
          </w:tcPr>
          <w:p w14:paraId="749E161C">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警告，处2万元以上3万元以下罚款</w:t>
            </w:r>
          </w:p>
        </w:tc>
      </w:tr>
      <w:tr w14:paraId="0A6CC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jc w:val="center"/>
        </w:trPr>
        <w:tc>
          <w:tcPr>
            <w:tcW w:w="1833" w:type="dxa"/>
            <w:vMerge w:val="restart"/>
            <w:vAlign w:val="center"/>
          </w:tcPr>
          <w:p w14:paraId="2C7A37C3">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2</w:t>
            </w:r>
          </w:p>
        </w:tc>
        <w:tc>
          <w:tcPr>
            <w:tcW w:w="1833" w:type="dxa"/>
            <w:vMerge w:val="restart"/>
            <w:vAlign w:val="center"/>
          </w:tcPr>
          <w:p w14:paraId="67BA1060">
            <w:pPr>
              <w:widowControl/>
              <w:spacing w:line="320" w:lineRule="exact"/>
              <w:jc w:val="center"/>
              <w:rPr>
                <w:rFonts w:hint="eastAsia" w:ascii="宋体" w:hAnsi="宋体" w:cs="宋体"/>
                <w:kern w:val="0"/>
                <w:sz w:val="24"/>
              </w:rPr>
            </w:pPr>
            <w:r>
              <w:rPr>
                <w:rFonts w:hint="eastAsia" w:ascii="宋体" w:hAnsi="宋体" w:cs="宋体"/>
                <w:color w:val="000000"/>
                <w:kern w:val="0"/>
                <w:sz w:val="24"/>
              </w:rPr>
              <w:t>外国组织和个人未经批准擅自从事气象信息服务活动</w:t>
            </w:r>
          </w:p>
        </w:tc>
        <w:tc>
          <w:tcPr>
            <w:tcW w:w="6196" w:type="dxa"/>
            <w:vMerge w:val="restart"/>
            <w:vAlign w:val="center"/>
          </w:tcPr>
          <w:p w14:paraId="6813193A">
            <w:pPr>
              <w:widowControl/>
              <w:spacing w:line="320" w:lineRule="exact"/>
              <w:jc w:val="center"/>
              <w:rPr>
                <w:rFonts w:hint="eastAsia" w:ascii="宋体" w:hAnsi="宋体" w:cs="宋体"/>
                <w:kern w:val="0"/>
                <w:sz w:val="24"/>
              </w:rPr>
            </w:pPr>
            <w:r>
              <w:rPr>
                <w:rFonts w:hint="eastAsia" w:ascii="宋体" w:hAnsi="宋体" w:cs="宋体"/>
                <w:color w:val="000000"/>
                <w:kern w:val="0"/>
                <w:sz w:val="24"/>
              </w:rPr>
              <w:t>《气象信息服务管理办法》（中国气象局令第27号）第十九条第一款：外国组织和个人未经气象主管机构批准，擅自从事气象信息服务活动的，由有关气象主管机构责令改正，给予警告，并处3万元以下罚款。</w:t>
            </w:r>
          </w:p>
        </w:tc>
        <w:tc>
          <w:tcPr>
            <w:tcW w:w="537" w:type="dxa"/>
            <w:vAlign w:val="center"/>
          </w:tcPr>
          <w:p w14:paraId="3FBBA48E">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情节</w:t>
            </w:r>
          </w:p>
          <w:p w14:paraId="1CA4B74D">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较轻</w:t>
            </w:r>
          </w:p>
        </w:tc>
        <w:tc>
          <w:tcPr>
            <w:tcW w:w="2515" w:type="dxa"/>
            <w:vAlign w:val="center"/>
          </w:tcPr>
          <w:p w14:paraId="7618C509">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从事气象信息服务时间不满30日，且在规定期限内改正违法行为</w:t>
            </w:r>
          </w:p>
        </w:tc>
        <w:tc>
          <w:tcPr>
            <w:tcW w:w="1258" w:type="dxa"/>
            <w:vAlign w:val="center"/>
          </w:tcPr>
          <w:p w14:paraId="2F4BCFB9">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警告，处1万元以下罚款</w:t>
            </w:r>
          </w:p>
        </w:tc>
      </w:tr>
      <w:tr w14:paraId="6ADC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jc w:val="center"/>
        </w:trPr>
        <w:tc>
          <w:tcPr>
            <w:tcW w:w="1833" w:type="dxa"/>
            <w:vMerge w:val="continue"/>
            <w:vAlign w:val="center"/>
          </w:tcPr>
          <w:p w14:paraId="09A60FA8">
            <w:pPr>
              <w:widowControl/>
              <w:spacing w:line="320" w:lineRule="exact"/>
              <w:jc w:val="center"/>
            </w:pPr>
          </w:p>
        </w:tc>
        <w:tc>
          <w:tcPr>
            <w:tcW w:w="1833" w:type="dxa"/>
            <w:vMerge w:val="continue"/>
            <w:vAlign w:val="center"/>
          </w:tcPr>
          <w:p w14:paraId="42B3535B">
            <w:pPr>
              <w:widowControl/>
              <w:spacing w:line="320" w:lineRule="exact"/>
              <w:jc w:val="center"/>
            </w:pPr>
          </w:p>
        </w:tc>
        <w:tc>
          <w:tcPr>
            <w:tcW w:w="6196" w:type="dxa"/>
            <w:vMerge w:val="continue"/>
            <w:vAlign w:val="center"/>
          </w:tcPr>
          <w:p w14:paraId="7491B427">
            <w:pPr>
              <w:widowControl/>
              <w:spacing w:line="320" w:lineRule="exact"/>
              <w:jc w:val="center"/>
            </w:pPr>
          </w:p>
        </w:tc>
        <w:tc>
          <w:tcPr>
            <w:tcW w:w="537" w:type="dxa"/>
            <w:vAlign w:val="center"/>
          </w:tcPr>
          <w:p w14:paraId="14B9442A">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情节</w:t>
            </w:r>
          </w:p>
          <w:p w14:paraId="2278CCD0">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较重</w:t>
            </w:r>
          </w:p>
        </w:tc>
        <w:tc>
          <w:tcPr>
            <w:tcW w:w="2515" w:type="dxa"/>
            <w:vAlign w:val="center"/>
          </w:tcPr>
          <w:p w14:paraId="0F55FAF7">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从事气象信息服务时间30日以上，在规定期限内改正违法行为</w:t>
            </w:r>
          </w:p>
        </w:tc>
        <w:tc>
          <w:tcPr>
            <w:tcW w:w="1258" w:type="dxa"/>
            <w:vAlign w:val="center"/>
          </w:tcPr>
          <w:p w14:paraId="7089A06E">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警告，处1万元以上2万元以下罚款</w:t>
            </w:r>
          </w:p>
        </w:tc>
      </w:tr>
      <w:tr w14:paraId="4C060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jc w:val="center"/>
        </w:trPr>
        <w:tc>
          <w:tcPr>
            <w:tcW w:w="1833" w:type="dxa"/>
            <w:vMerge w:val="continue"/>
            <w:vAlign w:val="center"/>
          </w:tcPr>
          <w:p w14:paraId="2CECA298">
            <w:pPr>
              <w:widowControl/>
              <w:spacing w:line="320" w:lineRule="exact"/>
              <w:jc w:val="center"/>
              <w:rPr>
                <w:rFonts w:hint="eastAsia" w:ascii="宋体" w:hAnsi="宋体" w:cs="宋体"/>
                <w:kern w:val="0"/>
                <w:sz w:val="24"/>
              </w:rPr>
            </w:pPr>
          </w:p>
        </w:tc>
        <w:tc>
          <w:tcPr>
            <w:tcW w:w="1833" w:type="dxa"/>
            <w:vMerge w:val="continue"/>
            <w:vAlign w:val="center"/>
          </w:tcPr>
          <w:p w14:paraId="0D267092">
            <w:pPr>
              <w:widowControl/>
              <w:spacing w:line="320" w:lineRule="exact"/>
              <w:jc w:val="center"/>
              <w:rPr>
                <w:rFonts w:hint="eastAsia" w:ascii="宋体" w:hAnsi="宋体" w:cs="宋体"/>
                <w:kern w:val="0"/>
                <w:sz w:val="24"/>
              </w:rPr>
            </w:pPr>
          </w:p>
        </w:tc>
        <w:tc>
          <w:tcPr>
            <w:tcW w:w="6196" w:type="dxa"/>
            <w:vMerge w:val="continue"/>
            <w:vAlign w:val="center"/>
          </w:tcPr>
          <w:p w14:paraId="16B9523B">
            <w:pPr>
              <w:widowControl/>
              <w:spacing w:line="320" w:lineRule="exact"/>
              <w:jc w:val="center"/>
              <w:rPr>
                <w:rFonts w:hint="eastAsia" w:ascii="宋体" w:hAnsi="宋体" w:cs="宋体"/>
                <w:kern w:val="0"/>
                <w:sz w:val="24"/>
              </w:rPr>
            </w:pPr>
          </w:p>
        </w:tc>
        <w:tc>
          <w:tcPr>
            <w:tcW w:w="537" w:type="dxa"/>
            <w:vAlign w:val="center"/>
          </w:tcPr>
          <w:p w14:paraId="5E9455F5">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情节</w:t>
            </w:r>
          </w:p>
          <w:p w14:paraId="7BB27E81">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严重</w:t>
            </w:r>
          </w:p>
        </w:tc>
        <w:tc>
          <w:tcPr>
            <w:tcW w:w="2515" w:type="dxa"/>
            <w:vAlign w:val="center"/>
          </w:tcPr>
          <w:p w14:paraId="09AC074A">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在规定期限内拒不改正违法行为</w:t>
            </w:r>
          </w:p>
        </w:tc>
        <w:tc>
          <w:tcPr>
            <w:tcW w:w="1258" w:type="dxa"/>
            <w:vAlign w:val="center"/>
          </w:tcPr>
          <w:p w14:paraId="27A04F11">
            <w:pPr>
              <w:widowControl/>
              <w:spacing w:line="320" w:lineRule="exact"/>
              <w:rPr>
                <w:rFonts w:hint="eastAsia" w:ascii="宋体" w:hAnsi="宋体" w:cs="宋体"/>
                <w:color w:val="000000"/>
                <w:kern w:val="0"/>
                <w:sz w:val="24"/>
              </w:rPr>
            </w:pPr>
            <w:r>
              <w:rPr>
                <w:rFonts w:hint="eastAsia" w:ascii="宋体" w:hAnsi="宋体" w:cs="宋体"/>
                <w:color w:val="000000"/>
                <w:kern w:val="0"/>
                <w:sz w:val="24"/>
              </w:rPr>
              <w:t>警告，处2万元以上3万元以下罚款</w:t>
            </w:r>
          </w:p>
        </w:tc>
      </w:tr>
      <w:tr w14:paraId="2C99B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jc w:val="center"/>
        </w:trPr>
        <w:tc>
          <w:tcPr>
            <w:tcW w:w="1833" w:type="dxa"/>
            <w:vMerge w:val="restart"/>
            <w:vAlign w:val="center"/>
          </w:tcPr>
          <w:p w14:paraId="1E45BF4B">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3</w:t>
            </w:r>
          </w:p>
        </w:tc>
        <w:tc>
          <w:tcPr>
            <w:tcW w:w="1833" w:type="dxa"/>
            <w:vMerge w:val="restart"/>
            <w:vAlign w:val="center"/>
          </w:tcPr>
          <w:p w14:paraId="74C8755D">
            <w:pPr>
              <w:widowControl/>
              <w:spacing w:line="320" w:lineRule="exact"/>
              <w:jc w:val="center"/>
              <w:rPr>
                <w:rFonts w:hint="eastAsia" w:ascii="宋体" w:hAnsi="宋体" w:cs="宋体"/>
                <w:kern w:val="0"/>
                <w:sz w:val="24"/>
              </w:rPr>
            </w:pPr>
            <w:r>
              <w:rPr>
                <w:rFonts w:hint="eastAsia" w:ascii="宋体" w:hAnsi="宋体" w:cs="宋体"/>
                <w:color w:val="000000"/>
                <w:kern w:val="0"/>
                <w:sz w:val="24"/>
              </w:rPr>
              <w:t>未经批准擅自设立涉外气象探测站（点）</w:t>
            </w:r>
          </w:p>
        </w:tc>
        <w:tc>
          <w:tcPr>
            <w:tcW w:w="6196" w:type="dxa"/>
            <w:vMerge w:val="restart"/>
            <w:vAlign w:val="center"/>
          </w:tcPr>
          <w:p w14:paraId="494B57D0">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《涉外气象探测和资料管理办法》（中国气象局令第</w:t>
            </w:r>
            <w:r>
              <w:rPr>
                <w:rFonts w:hint="eastAsia" w:ascii="宋体" w:hAnsi="宋体" w:cs="宋体"/>
                <w:kern w:val="0"/>
                <w:sz w:val="24"/>
              </w:rPr>
              <w:t>40</w:t>
            </w:r>
            <w:r>
              <w:rPr>
                <w:rFonts w:hint="eastAsia" w:ascii="宋体" w:hAnsi="宋体" w:cs="宋体"/>
                <w:color w:val="000000"/>
                <w:kern w:val="0"/>
                <w:sz w:val="24"/>
              </w:rPr>
              <w:t>号）第二十一条第一项：违反本办法规定，有下列行为之一的，由有关气象主管机构责令停止违法行为，限期改正，给予警告，可以并处三万元以下的罚款；构成犯罪的，依法追究刑事责任：</w:t>
            </w:r>
          </w:p>
          <w:p w14:paraId="6A74971C">
            <w:pPr>
              <w:widowControl/>
              <w:spacing w:line="320" w:lineRule="exact"/>
              <w:jc w:val="center"/>
              <w:rPr>
                <w:rFonts w:hint="eastAsia" w:ascii="宋体" w:hAnsi="宋体" w:cs="宋体"/>
                <w:kern w:val="0"/>
                <w:sz w:val="24"/>
              </w:rPr>
            </w:pPr>
            <w:r>
              <w:rPr>
                <w:rFonts w:hint="eastAsia" w:ascii="宋体" w:hAnsi="宋体" w:cs="宋体"/>
                <w:color w:val="000000"/>
                <w:kern w:val="0"/>
                <w:sz w:val="24"/>
              </w:rPr>
              <w:t>（一）未经批准擅自设立涉外气象探测站（点）的。</w:t>
            </w:r>
          </w:p>
        </w:tc>
        <w:tc>
          <w:tcPr>
            <w:tcW w:w="537" w:type="dxa"/>
            <w:vAlign w:val="center"/>
          </w:tcPr>
          <w:p w14:paraId="15D5F121">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情节</w:t>
            </w:r>
          </w:p>
          <w:p w14:paraId="4B903E4D">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较轻</w:t>
            </w:r>
          </w:p>
        </w:tc>
        <w:tc>
          <w:tcPr>
            <w:tcW w:w="2515" w:type="dxa"/>
            <w:vAlign w:val="center"/>
          </w:tcPr>
          <w:p w14:paraId="77B2FC77">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擅自设立的气象探测站（点）不在禁设区范围，未开展气象探测</w:t>
            </w:r>
          </w:p>
        </w:tc>
        <w:tc>
          <w:tcPr>
            <w:tcW w:w="1258" w:type="dxa"/>
            <w:vAlign w:val="center"/>
          </w:tcPr>
          <w:p w14:paraId="288C6209">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警告，可处1万元以下罚款</w:t>
            </w:r>
          </w:p>
        </w:tc>
      </w:tr>
      <w:tr w14:paraId="05C41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jc w:val="center"/>
        </w:trPr>
        <w:tc>
          <w:tcPr>
            <w:tcW w:w="1833" w:type="dxa"/>
            <w:vMerge w:val="continue"/>
            <w:vAlign w:val="center"/>
          </w:tcPr>
          <w:p w14:paraId="1F032F06">
            <w:pPr>
              <w:widowControl/>
              <w:spacing w:line="320" w:lineRule="exact"/>
              <w:jc w:val="center"/>
            </w:pPr>
          </w:p>
        </w:tc>
        <w:tc>
          <w:tcPr>
            <w:tcW w:w="1833" w:type="dxa"/>
            <w:vMerge w:val="continue"/>
            <w:vAlign w:val="center"/>
          </w:tcPr>
          <w:p w14:paraId="582FC648">
            <w:pPr>
              <w:widowControl/>
              <w:spacing w:line="320" w:lineRule="exact"/>
              <w:jc w:val="center"/>
            </w:pPr>
          </w:p>
        </w:tc>
        <w:tc>
          <w:tcPr>
            <w:tcW w:w="6196" w:type="dxa"/>
            <w:vMerge w:val="continue"/>
            <w:vAlign w:val="center"/>
          </w:tcPr>
          <w:p w14:paraId="3BD68E79">
            <w:pPr>
              <w:widowControl/>
              <w:spacing w:line="320" w:lineRule="exact"/>
              <w:jc w:val="center"/>
            </w:pPr>
          </w:p>
        </w:tc>
        <w:tc>
          <w:tcPr>
            <w:tcW w:w="537" w:type="dxa"/>
            <w:vAlign w:val="center"/>
          </w:tcPr>
          <w:p w14:paraId="31249B63">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情节</w:t>
            </w:r>
          </w:p>
          <w:p w14:paraId="646A003A">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较重</w:t>
            </w:r>
          </w:p>
        </w:tc>
        <w:tc>
          <w:tcPr>
            <w:tcW w:w="2515" w:type="dxa"/>
            <w:vAlign w:val="center"/>
          </w:tcPr>
          <w:p w14:paraId="5197940D">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擅自设立的气象探测站（点）不在禁设区范围，已开展气象探测</w:t>
            </w:r>
          </w:p>
        </w:tc>
        <w:tc>
          <w:tcPr>
            <w:tcW w:w="1258" w:type="dxa"/>
            <w:vAlign w:val="center"/>
          </w:tcPr>
          <w:p w14:paraId="3F178E8A">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警告，处1万元以上2万元以下罚款</w:t>
            </w:r>
          </w:p>
        </w:tc>
      </w:tr>
      <w:tr w14:paraId="6476D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jc w:val="center"/>
        </w:trPr>
        <w:tc>
          <w:tcPr>
            <w:tcW w:w="1833" w:type="dxa"/>
            <w:vMerge w:val="continue"/>
            <w:vAlign w:val="center"/>
          </w:tcPr>
          <w:p w14:paraId="4F1232E3">
            <w:pPr>
              <w:widowControl/>
              <w:spacing w:line="320" w:lineRule="exact"/>
              <w:jc w:val="center"/>
              <w:rPr>
                <w:rFonts w:hint="eastAsia" w:ascii="宋体" w:hAnsi="宋体" w:cs="宋体"/>
                <w:color w:val="000000"/>
                <w:kern w:val="0"/>
                <w:sz w:val="24"/>
              </w:rPr>
            </w:pPr>
          </w:p>
        </w:tc>
        <w:tc>
          <w:tcPr>
            <w:tcW w:w="1833" w:type="dxa"/>
            <w:vMerge w:val="continue"/>
            <w:vAlign w:val="center"/>
          </w:tcPr>
          <w:p w14:paraId="083718F1">
            <w:pPr>
              <w:widowControl/>
              <w:spacing w:line="320" w:lineRule="exact"/>
              <w:jc w:val="center"/>
              <w:rPr>
                <w:rFonts w:hint="eastAsia" w:ascii="宋体" w:hAnsi="宋体" w:cs="宋体"/>
                <w:color w:val="000000"/>
                <w:kern w:val="0"/>
                <w:sz w:val="24"/>
              </w:rPr>
            </w:pPr>
          </w:p>
        </w:tc>
        <w:tc>
          <w:tcPr>
            <w:tcW w:w="6196" w:type="dxa"/>
            <w:vMerge w:val="continue"/>
            <w:vAlign w:val="center"/>
          </w:tcPr>
          <w:p w14:paraId="44C48D4C">
            <w:pPr>
              <w:widowControl/>
              <w:spacing w:line="320" w:lineRule="exact"/>
              <w:jc w:val="center"/>
              <w:rPr>
                <w:rFonts w:hint="eastAsia" w:ascii="宋体" w:hAnsi="宋体" w:cs="宋体"/>
                <w:color w:val="000000"/>
                <w:kern w:val="0"/>
                <w:sz w:val="24"/>
              </w:rPr>
            </w:pPr>
          </w:p>
        </w:tc>
        <w:tc>
          <w:tcPr>
            <w:tcW w:w="537" w:type="dxa"/>
            <w:vAlign w:val="center"/>
          </w:tcPr>
          <w:p w14:paraId="436D7BD8">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情节</w:t>
            </w:r>
          </w:p>
          <w:p w14:paraId="5A34E223">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严重</w:t>
            </w:r>
          </w:p>
        </w:tc>
        <w:tc>
          <w:tcPr>
            <w:tcW w:w="2515" w:type="dxa"/>
            <w:vAlign w:val="center"/>
          </w:tcPr>
          <w:p w14:paraId="39D43C4C">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在禁设区范围内擅自设立涉外气象探测站（点）</w:t>
            </w:r>
          </w:p>
        </w:tc>
        <w:tc>
          <w:tcPr>
            <w:tcW w:w="1258" w:type="dxa"/>
            <w:vAlign w:val="center"/>
          </w:tcPr>
          <w:p w14:paraId="1E19F273">
            <w:pPr>
              <w:widowControl/>
              <w:spacing w:line="320" w:lineRule="exact"/>
              <w:jc w:val="center"/>
              <w:rPr>
                <w:rFonts w:hint="eastAsia" w:ascii="宋体" w:hAnsi="宋体" w:cs="宋体"/>
                <w:color w:val="000000"/>
                <w:kern w:val="0"/>
                <w:sz w:val="24"/>
              </w:rPr>
            </w:pPr>
            <w:r>
              <w:rPr>
                <w:rFonts w:hint="eastAsia" w:ascii="宋体" w:hAnsi="宋体" w:cs="宋体"/>
                <w:color w:val="000000"/>
                <w:kern w:val="0"/>
                <w:sz w:val="24"/>
              </w:rPr>
              <w:t>警告，处2万元以上3万元以下罚款</w:t>
            </w:r>
          </w:p>
        </w:tc>
      </w:tr>
    </w:tbl>
    <w:p w14:paraId="3E9BE2BC"/>
    <w:sectPr>
      <w:pgSz w:w="16838" w:h="11906" w:orient="landscape"/>
      <w:pgMar w:top="1531" w:right="2138" w:bottom="1531" w:left="1132"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403F0">
    <w:pPr>
      <w:pStyle w:val="3"/>
      <w:framePr w:w="1620" w:wrap="around" w:vAnchor="text" w:hAnchor="page" w:x="8681" w:y="178"/>
      <w:ind w:left="340"/>
      <w:rPr>
        <w:rStyle w:val="9"/>
        <w:sz w:val="28"/>
      </w:rPr>
    </w:pPr>
    <w:r>
      <w:rPr>
        <w:rStyle w:val="9"/>
        <w:rFonts w:hint="eastAsia"/>
        <w:sz w:val="28"/>
      </w:rPr>
      <w:t xml:space="preserve">— </w:t>
    </w:r>
    <w:r>
      <w:rPr>
        <w:rFonts w:ascii="宋体" w:hAnsi="宋体" w:eastAsia="宋体"/>
        <w:sz w:val="28"/>
      </w:rPr>
      <w:fldChar w:fldCharType="begin"/>
    </w:r>
    <w:r>
      <w:rPr>
        <w:rStyle w:val="9"/>
        <w:rFonts w:ascii="宋体" w:hAnsi="宋体" w:eastAsia="宋体"/>
        <w:sz w:val="28"/>
      </w:rPr>
      <w:instrText xml:space="preserve">PAGE  </w:instrText>
    </w:r>
    <w:r>
      <w:rPr>
        <w:rFonts w:ascii="宋体" w:hAnsi="宋体" w:eastAsia="宋体"/>
        <w:sz w:val="28"/>
      </w:rPr>
      <w:fldChar w:fldCharType="separate"/>
    </w:r>
    <w:r>
      <w:rPr>
        <w:rStyle w:val="9"/>
        <w:rFonts w:ascii="宋体" w:hAnsi="宋体" w:eastAsia="宋体"/>
        <w:sz w:val="28"/>
      </w:rPr>
      <w:t>3</w:t>
    </w:r>
    <w:r>
      <w:rPr>
        <w:rFonts w:ascii="宋体" w:hAnsi="宋体" w:eastAsia="宋体"/>
        <w:sz w:val="28"/>
      </w:rPr>
      <w:fldChar w:fldCharType="end"/>
    </w:r>
    <w:r>
      <w:rPr>
        <w:rStyle w:val="9"/>
        <w:rFonts w:hint="eastAsia"/>
        <w:sz w:val="28"/>
      </w:rPr>
      <w:t xml:space="preserve"> —</w:t>
    </w:r>
  </w:p>
  <w:p w14:paraId="3ED7CC01">
    <w:pPr>
      <w:pStyle w:val="3"/>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AA8F9">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MWI1NWQwZDdlNTExODRiNDhjYWNkODdiNmM0MTMifQ=="/>
  </w:docVars>
  <w:rsids>
    <w:rsidRoot w:val="0F11635C"/>
    <w:rsid w:val="00031B6E"/>
    <w:rsid w:val="00144AA9"/>
    <w:rsid w:val="0022424B"/>
    <w:rsid w:val="003D62E4"/>
    <w:rsid w:val="00524756"/>
    <w:rsid w:val="00BA49F4"/>
    <w:rsid w:val="00C97808"/>
    <w:rsid w:val="00EA2A08"/>
    <w:rsid w:val="028C7099"/>
    <w:rsid w:val="0A451F66"/>
    <w:rsid w:val="0F11635C"/>
    <w:rsid w:val="1D266CE1"/>
    <w:rsid w:val="25BD1B26"/>
    <w:rsid w:val="30917CAE"/>
    <w:rsid w:val="3E020D9F"/>
    <w:rsid w:val="3E9D251D"/>
    <w:rsid w:val="40860A30"/>
    <w:rsid w:val="42D60D72"/>
    <w:rsid w:val="4ADB4438"/>
    <w:rsid w:val="58487395"/>
    <w:rsid w:val="5DF84C48"/>
    <w:rsid w:val="EB33C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560" w:lineRule="exact"/>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footer"/>
    <w:basedOn w:val="1"/>
    <w:qFormat/>
    <w:uiPriority w:val="0"/>
    <w:pPr>
      <w:tabs>
        <w:tab w:val="center" w:pos="4153"/>
        <w:tab w:val="right" w:pos="8306"/>
      </w:tabs>
      <w:snapToGrid w:val="0"/>
      <w:spacing w:line="240" w:lineRule="atLeast"/>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customStyle="1" w:styleId="10">
    <w:name w:val="Char Char Char Char"/>
    <w:basedOn w:val="2"/>
    <w:qFormat/>
    <w:uiPriority w:val="0"/>
    <w:pPr>
      <w:spacing w:line="240" w:lineRule="auto"/>
    </w:pPr>
    <w:rPr>
      <w:rFonts w:ascii="Tahoma" w:hAnsi="Tahoma" w:eastAsia="宋体" w:cs="Tahoma"/>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1870</Words>
  <Characters>1970</Characters>
  <Lines>161</Lines>
  <Paragraphs>94</Paragraphs>
  <TotalTime>5</TotalTime>
  <ScaleCrop>false</ScaleCrop>
  <LinksUpToDate>false</LinksUpToDate>
  <CharactersWithSpaces>2030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2024-10-25T09:52:00Z</dcterms:created>
  <dc:creator>吴从飞:拟稿人校对</dc:creator>
  <cp:lastModifiedBy>大然。</cp:lastModifiedBy>
  <dcterms:modified xsi:type="dcterms:W3CDTF">2025-08-20T00:32:17Z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4E530450EB544844B3840D5B8FD99E8E_13</vt:lpwstr>
  </property>
  <property fmtid="{D5CDD505-2E9C-101B-9397-08002B2CF9AE}" pid="4" name="KSOTemplateDocerSaveRecord">
    <vt:lpwstr>eyJoZGlkIjoiNmQ2MGVlZmFmNDkwZWJiMzcwZDVlNWU0N2MyMWJkYTkiLCJ1c2VySWQiOiIyMDkwODM5NDEifQ==</vt:lpwstr>
  </property>
</Properties>
</file>